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0D" w:rsidRPr="00E55F0D" w:rsidRDefault="00E55F0D" w:rsidP="00E55F0D">
      <w:pPr>
        <w:jc w:val="right"/>
        <w:rPr>
          <w:sz w:val="28"/>
          <w:szCs w:val="28"/>
        </w:rPr>
      </w:pPr>
      <w:r w:rsidRPr="00E55F0D">
        <w:rPr>
          <w:sz w:val="28"/>
          <w:szCs w:val="28"/>
        </w:rPr>
        <w:t>Приложение</w:t>
      </w:r>
    </w:p>
    <w:p w:rsidR="00E55F0D" w:rsidRDefault="00E55F0D" w:rsidP="00E55F0D">
      <w:pPr>
        <w:jc w:val="right"/>
        <w:rPr>
          <w:b/>
          <w:sz w:val="28"/>
          <w:szCs w:val="28"/>
        </w:rPr>
      </w:pPr>
    </w:p>
    <w:p w:rsidR="00E55F0D" w:rsidRPr="00930557" w:rsidRDefault="00E55F0D" w:rsidP="00E55F0D">
      <w:pPr>
        <w:jc w:val="center"/>
        <w:rPr>
          <w:b/>
          <w:sz w:val="28"/>
          <w:szCs w:val="28"/>
        </w:rPr>
      </w:pPr>
      <w:r w:rsidRPr="00930557">
        <w:rPr>
          <w:b/>
          <w:sz w:val="28"/>
          <w:szCs w:val="28"/>
        </w:rPr>
        <w:t xml:space="preserve">Перечень образовательных </w:t>
      </w:r>
      <w:r>
        <w:rPr>
          <w:b/>
          <w:sz w:val="28"/>
          <w:szCs w:val="28"/>
        </w:rPr>
        <w:t xml:space="preserve">программ (курсов), реализуемых </w:t>
      </w:r>
      <w:r w:rsidRPr="00930557">
        <w:rPr>
          <w:b/>
          <w:sz w:val="28"/>
          <w:szCs w:val="28"/>
        </w:rPr>
        <w:t xml:space="preserve">в 2018 г. </w:t>
      </w:r>
    </w:p>
    <w:p w:rsidR="00E55F0D" w:rsidRPr="00930557" w:rsidRDefault="00E55F0D" w:rsidP="00E5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30557">
        <w:rPr>
          <w:b/>
          <w:sz w:val="28"/>
          <w:szCs w:val="28"/>
        </w:rPr>
        <w:t xml:space="preserve">дистанционной форме обучения </w:t>
      </w:r>
    </w:p>
    <w:p w:rsidR="00E55F0D" w:rsidRPr="00930557" w:rsidRDefault="00E55F0D" w:rsidP="00E55F0D">
      <w:pPr>
        <w:jc w:val="both"/>
        <w:rPr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235"/>
        <w:gridCol w:w="7371"/>
      </w:tblGrid>
      <w:tr w:rsidR="00E55F0D" w:rsidRPr="00B83F83" w:rsidTr="004E42E3">
        <w:trPr>
          <w:trHeight w:val="316"/>
        </w:trPr>
        <w:tc>
          <w:tcPr>
            <w:tcW w:w="2235" w:type="dxa"/>
            <w:hideMark/>
          </w:tcPr>
          <w:p w:rsidR="00E55F0D" w:rsidRPr="00B83F83" w:rsidRDefault="00E55F0D" w:rsidP="00E55F0D">
            <w:pPr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Этап реализации</w:t>
            </w:r>
          </w:p>
        </w:tc>
        <w:tc>
          <w:tcPr>
            <w:tcW w:w="7371" w:type="dxa"/>
            <w:noWrap/>
            <w:hideMark/>
          </w:tcPr>
          <w:p w:rsidR="00E55F0D" w:rsidRPr="00B83F83" w:rsidRDefault="00E55F0D" w:rsidP="004E42E3">
            <w:pPr>
              <w:jc w:val="center"/>
              <w:rPr>
                <w:b/>
                <w:color w:val="000000"/>
              </w:rPr>
            </w:pPr>
            <w:r w:rsidRPr="00B83F83">
              <w:rPr>
                <w:b/>
                <w:color w:val="000000"/>
              </w:rPr>
              <w:t>Название курса повышения квалификации</w:t>
            </w:r>
          </w:p>
        </w:tc>
      </w:tr>
      <w:tr w:rsidR="00E55F0D" w:rsidRPr="00B83F83" w:rsidTr="004E42E3">
        <w:trPr>
          <w:trHeight w:val="561"/>
        </w:trPr>
        <w:tc>
          <w:tcPr>
            <w:tcW w:w="2235" w:type="dxa"/>
            <w:noWrap/>
          </w:tcPr>
          <w:p w:rsidR="00E55F0D" w:rsidRPr="00B83F83" w:rsidRDefault="00E55F0D" w:rsidP="004E4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>Повышение квалификации руководителей средств размещения и других объектов индустрии туризма (72 академических часа);</w:t>
            </w:r>
          </w:p>
        </w:tc>
      </w:tr>
      <w:tr w:rsidR="00E55F0D" w:rsidRPr="00B83F83" w:rsidTr="004E42E3">
        <w:trPr>
          <w:trHeight w:val="269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>Повышение квалификации персонала службы приема и размещения гостиниц (72 академических часа);</w:t>
            </w:r>
          </w:p>
        </w:tc>
      </w:tr>
      <w:tr w:rsidR="00E55F0D" w:rsidRPr="00B83F83" w:rsidTr="004E42E3">
        <w:trPr>
          <w:trHeight w:val="265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 xml:space="preserve">Повышение квалификации персонала службы безопасности гостиницы (72 </w:t>
            </w:r>
            <w:proofErr w:type="gramStart"/>
            <w:r w:rsidRPr="00B83F83">
              <w:t>академических</w:t>
            </w:r>
            <w:proofErr w:type="gramEnd"/>
            <w:r w:rsidRPr="00B83F83">
              <w:t xml:space="preserve"> часа);</w:t>
            </w:r>
          </w:p>
        </w:tc>
      </w:tr>
      <w:tr w:rsidR="00E55F0D" w:rsidRPr="00B83F83" w:rsidTr="004E42E3">
        <w:trPr>
          <w:trHeight w:val="291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 xml:space="preserve">Повышение квалификации персонала службы эксплуатации номерного фонда (72 </w:t>
            </w:r>
            <w:proofErr w:type="gramStart"/>
            <w:r w:rsidRPr="00B83F83">
              <w:t>академических</w:t>
            </w:r>
            <w:proofErr w:type="gramEnd"/>
            <w:r w:rsidRPr="00B83F83">
              <w:t xml:space="preserve"> часа);</w:t>
            </w:r>
          </w:p>
        </w:tc>
      </w:tr>
      <w:tr w:rsidR="00E55F0D" w:rsidRPr="00B83F83" w:rsidTr="004E42E3">
        <w:trPr>
          <w:trHeight w:val="480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>Повышение квалификации персонала предприятий питания или службы питания средств размещения (72 академических часа);</w:t>
            </w:r>
          </w:p>
        </w:tc>
      </w:tr>
      <w:tr w:rsidR="00E55F0D" w:rsidRPr="00B83F83" w:rsidTr="004E42E3">
        <w:trPr>
          <w:trHeight w:val="314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>Повышение квалификации персонала туристических агентств (72 академических часа);</w:t>
            </w:r>
          </w:p>
        </w:tc>
      </w:tr>
      <w:tr w:rsidR="00E55F0D" w:rsidRPr="00B83F83" w:rsidTr="004E42E3">
        <w:trPr>
          <w:trHeight w:val="480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>Повышение квалификации экскурсоводов и гидов-переводчиков по специфике работы в условиях проведения массовых мероприятий (72 академических часа);</w:t>
            </w:r>
          </w:p>
        </w:tc>
      </w:tr>
      <w:tr w:rsidR="00E55F0D" w:rsidRPr="00B83F83" w:rsidTr="004E42E3">
        <w:trPr>
          <w:trHeight w:val="339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 xml:space="preserve">Современные маркетинговые инструменты в работе объектов туристской индустрии (72 академических часа); </w:t>
            </w:r>
          </w:p>
        </w:tc>
      </w:tr>
      <w:tr w:rsidR="00E55F0D" w:rsidRPr="00B83F83" w:rsidTr="004E42E3">
        <w:trPr>
          <w:trHeight w:val="273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>Качество туристских услуг: работа с жалобами и рекламациями (72 академических часа);</w:t>
            </w:r>
          </w:p>
        </w:tc>
      </w:tr>
      <w:tr w:rsidR="00E55F0D" w:rsidRPr="00B83F83" w:rsidTr="004E42E3">
        <w:trPr>
          <w:trHeight w:val="324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>Организация туристского обслуживания людей с ограниченными возможностями здоровья (72 академических часа);</w:t>
            </w:r>
          </w:p>
        </w:tc>
      </w:tr>
      <w:tr w:rsidR="00E55F0D" w:rsidRPr="00B83F83" w:rsidTr="004E42E3">
        <w:trPr>
          <w:trHeight w:val="480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>Разработка и внедрение корпоративных стандартов туристского обслуживания (72 академических часа);</w:t>
            </w:r>
          </w:p>
        </w:tc>
      </w:tr>
      <w:tr w:rsidR="00E55F0D" w:rsidRPr="00B83F83" w:rsidTr="004E42E3">
        <w:trPr>
          <w:trHeight w:val="246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 xml:space="preserve">Эффективные продажи в сфере услуг (72 академических часа); </w:t>
            </w:r>
          </w:p>
        </w:tc>
      </w:tr>
      <w:tr w:rsidR="00E55F0D" w:rsidRPr="00B83F83" w:rsidTr="004E42E3">
        <w:trPr>
          <w:trHeight w:val="249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 xml:space="preserve">Правовое регулирование гостиничной деятельности (72 </w:t>
            </w:r>
            <w:proofErr w:type="gramStart"/>
            <w:r w:rsidRPr="00B83F83">
              <w:t>академических</w:t>
            </w:r>
            <w:proofErr w:type="gramEnd"/>
            <w:r w:rsidRPr="00B83F83">
              <w:t xml:space="preserve"> часа); </w:t>
            </w:r>
          </w:p>
        </w:tc>
      </w:tr>
      <w:tr w:rsidR="00E55F0D" w:rsidRPr="00B83F83" w:rsidTr="004E42E3">
        <w:trPr>
          <w:trHeight w:val="284"/>
        </w:trPr>
        <w:tc>
          <w:tcPr>
            <w:tcW w:w="2235" w:type="dxa"/>
            <w:noWrap/>
          </w:tcPr>
          <w:p w:rsidR="00E55F0D" w:rsidRDefault="00E55F0D" w:rsidP="004E42E3">
            <w:pPr>
              <w:jc w:val="center"/>
            </w:pPr>
            <w:r w:rsidRPr="008B1581">
              <w:t>1 и 2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rPr>
                <w:color w:val="000000"/>
              </w:rPr>
              <w:t>Эффективное использование современных маркетинговых инструментов для привлечения посетителей в национальные парки (72 академических часа)</w:t>
            </w:r>
          </w:p>
        </w:tc>
      </w:tr>
      <w:tr w:rsidR="00E55F0D" w:rsidRPr="00B83F83" w:rsidTr="004E42E3">
        <w:trPr>
          <w:trHeight w:val="284"/>
        </w:trPr>
        <w:tc>
          <w:tcPr>
            <w:tcW w:w="2235" w:type="dxa"/>
            <w:noWrap/>
          </w:tcPr>
          <w:p w:rsidR="00E55F0D" w:rsidRPr="006A7568" w:rsidRDefault="00E55F0D" w:rsidP="004E42E3">
            <w:pPr>
              <w:jc w:val="center"/>
              <w:rPr>
                <w:color w:val="000000"/>
              </w:rPr>
            </w:pPr>
            <w:r w:rsidRPr="006A7568">
              <w:rPr>
                <w:color w:val="000000"/>
              </w:rPr>
              <w:t>только во 2 этапе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 xml:space="preserve">Искусство успешной презентации туристских услуг (18 академических часов); </w:t>
            </w:r>
          </w:p>
        </w:tc>
      </w:tr>
      <w:tr w:rsidR="00E55F0D" w:rsidRPr="00B83F83" w:rsidTr="004E42E3">
        <w:trPr>
          <w:trHeight w:val="284"/>
        </w:trPr>
        <w:tc>
          <w:tcPr>
            <w:tcW w:w="2235" w:type="dxa"/>
            <w:noWrap/>
          </w:tcPr>
          <w:p w:rsidR="00E55F0D" w:rsidRPr="00B83F83" w:rsidRDefault="00E55F0D" w:rsidP="004E42E3">
            <w:pPr>
              <w:jc w:val="center"/>
              <w:rPr>
                <w:color w:val="000000"/>
              </w:rPr>
            </w:pPr>
            <w:r w:rsidRPr="006A7568">
              <w:rPr>
                <w:color w:val="000000"/>
              </w:rPr>
              <w:t>только во 2 этапе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>Инновационные подходы к организации музейной экспозиции и проведению экскурсий (18 академических часов);</w:t>
            </w:r>
          </w:p>
        </w:tc>
      </w:tr>
      <w:tr w:rsidR="00E55F0D" w:rsidRPr="00B83F83" w:rsidTr="004E42E3">
        <w:trPr>
          <w:trHeight w:val="284"/>
        </w:trPr>
        <w:tc>
          <w:tcPr>
            <w:tcW w:w="2235" w:type="dxa"/>
            <w:noWrap/>
          </w:tcPr>
          <w:p w:rsidR="00E55F0D" w:rsidRPr="00B83F83" w:rsidRDefault="00E55F0D" w:rsidP="004E42E3">
            <w:pPr>
              <w:jc w:val="center"/>
              <w:rPr>
                <w:color w:val="000000"/>
              </w:rPr>
            </w:pPr>
            <w:r w:rsidRPr="006A7568">
              <w:rPr>
                <w:color w:val="000000"/>
              </w:rPr>
              <w:t>только во 2 этапе</w:t>
            </w:r>
          </w:p>
        </w:tc>
        <w:tc>
          <w:tcPr>
            <w:tcW w:w="7371" w:type="dxa"/>
          </w:tcPr>
          <w:p w:rsidR="00E55F0D" w:rsidRPr="00B83F83" w:rsidRDefault="00E55F0D" w:rsidP="004E42E3">
            <w:pPr>
              <w:suppressAutoHyphens/>
              <w:ind w:left="176"/>
              <w:jc w:val="both"/>
            </w:pPr>
            <w:r w:rsidRPr="00B83F83">
              <w:t>Управление доходами в отеле: разработка тарифной политики, динамичное ценообразование, условия оптимального дохода (18 академических часов)</w:t>
            </w:r>
          </w:p>
        </w:tc>
      </w:tr>
    </w:tbl>
    <w:p w:rsidR="00E55F0D" w:rsidRDefault="00E55F0D" w:rsidP="00E55F0D">
      <w:pPr>
        <w:pStyle w:val="a6"/>
        <w:rPr>
          <w:sz w:val="20"/>
        </w:rPr>
      </w:pPr>
    </w:p>
    <w:p w:rsidR="0034181A" w:rsidRDefault="0034181A"/>
    <w:sectPr w:rsidR="0034181A" w:rsidSect="00E55F0D">
      <w:headerReference w:type="default" r:id="rId6"/>
      <w:pgSz w:w="11906" w:h="16838"/>
      <w:pgMar w:top="993" w:right="851" w:bottom="993" w:left="1418" w:header="709" w:footer="3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77" w:rsidRDefault="006F3A77" w:rsidP="006F3A77">
      <w:r>
        <w:separator/>
      </w:r>
    </w:p>
  </w:endnote>
  <w:endnote w:type="continuationSeparator" w:id="0">
    <w:p w:rsidR="006F3A77" w:rsidRDefault="006F3A77" w:rsidP="006F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77" w:rsidRDefault="006F3A77" w:rsidP="006F3A77">
      <w:r>
        <w:separator/>
      </w:r>
    </w:p>
  </w:footnote>
  <w:footnote w:type="continuationSeparator" w:id="0">
    <w:p w:rsidR="006F3A77" w:rsidRDefault="006F3A77" w:rsidP="006F3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120848"/>
      <w:docPartObj>
        <w:docPartGallery w:val="Page Numbers (Top of Page)"/>
        <w:docPartUnique/>
      </w:docPartObj>
    </w:sdtPr>
    <w:sdtContent>
      <w:p w:rsidR="009538B1" w:rsidRDefault="006F3A77">
        <w:pPr>
          <w:pStyle w:val="a4"/>
          <w:jc w:val="center"/>
        </w:pPr>
        <w:r>
          <w:fldChar w:fldCharType="begin"/>
        </w:r>
        <w:r w:rsidR="00E55F0D">
          <w:instrText xml:space="preserve"> PAGE   \* MERGEFORMAT </w:instrText>
        </w:r>
        <w:r>
          <w:fldChar w:fldCharType="separate"/>
        </w:r>
        <w:r w:rsidR="00E55F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38B1" w:rsidRDefault="000733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F0D"/>
    <w:rsid w:val="00073341"/>
    <w:rsid w:val="0034181A"/>
    <w:rsid w:val="006F3A77"/>
    <w:rsid w:val="00E5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E5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5F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Грудина А.А.</dc:creator>
  <cp:lastModifiedBy>GavrishukUV</cp:lastModifiedBy>
  <cp:revision>2</cp:revision>
  <dcterms:created xsi:type="dcterms:W3CDTF">2018-03-14T07:00:00Z</dcterms:created>
  <dcterms:modified xsi:type="dcterms:W3CDTF">2018-03-14T07:00:00Z</dcterms:modified>
</cp:coreProperties>
</file>